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277C2" w14:textId="249DA6AE" w:rsidR="008C5BFD" w:rsidRPr="00CC57F4" w:rsidRDefault="002E54E9">
      <w:pPr>
        <w:rPr>
          <w:sz w:val="28"/>
        </w:rPr>
      </w:pPr>
      <w:r>
        <w:rPr>
          <w:b/>
          <w:sz w:val="28"/>
        </w:rPr>
        <w:t>Ground</w:t>
      </w:r>
      <w:r w:rsidR="00695750" w:rsidRPr="00CC57F4">
        <w:rPr>
          <w:b/>
          <w:sz w:val="28"/>
        </w:rPr>
        <w:t>water pollution</w:t>
      </w:r>
      <w:r w:rsidR="00DD0CA4" w:rsidRPr="00CC57F4">
        <w:rPr>
          <w:b/>
          <w:sz w:val="28"/>
        </w:rPr>
        <w:t xml:space="preserve"> lesson</w:t>
      </w:r>
      <w:r w:rsidR="0035775E">
        <w:rPr>
          <w:b/>
          <w:sz w:val="28"/>
        </w:rPr>
        <w:t xml:space="preserve"> plan summary</w:t>
      </w:r>
    </w:p>
    <w:p w14:paraId="06821B4A" w14:textId="3713A102" w:rsidR="00CE3CCF" w:rsidRDefault="00702478" w:rsidP="004C3505">
      <w:pPr>
        <w:ind w:firstLine="720"/>
        <w:jc w:val="both"/>
      </w:pPr>
      <w:r>
        <w:t xml:space="preserve">When students think of water sources, they typically only think of surface water. Groundwater </w:t>
      </w:r>
      <w:r w:rsidR="00BF3C35">
        <w:t xml:space="preserve">is often overlooked, even though it </w:t>
      </w:r>
      <w:r>
        <w:t xml:space="preserve">is </w:t>
      </w:r>
      <w:r w:rsidR="0008762A">
        <w:t>an important</w:t>
      </w:r>
      <w:r>
        <w:t xml:space="preserve"> source for </w:t>
      </w:r>
      <w:r w:rsidR="00257FFE">
        <w:t>agriculture and drinking water.</w:t>
      </w:r>
      <w:r w:rsidR="00564165">
        <w:t xml:space="preserve"> Disregard</w:t>
      </w:r>
      <w:r w:rsidR="006F38C6">
        <w:t>ing</w:t>
      </w:r>
      <w:r w:rsidR="00564165">
        <w:t xml:space="preserve"> its importance can lead to groundwater pollution. </w:t>
      </w:r>
      <w:r w:rsidR="00C3205C">
        <w:t xml:space="preserve">For example, </w:t>
      </w:r>
      <w:r w:rsidR="00EA5B7F">
        <w:t>there are more than 34 million gallons of uranium-contaminat</w:t>
      </w:r>
      <w:r w:rsidR="005B15DB">
        <w:t xml:space="preserve">ed groundwater at Old Rifle, CO, completely unusable by its local community. </w:t>
      </w:r>
      <w:r w:rsidR="00736AC0">
        <w:t>Contaminants in groundwater can have far-reaching ecological, economical and health effects.</w:t>
      </w:r>
    </w:p>
    <w:p w14:paraId="5A01E9B7" w14:textId="3B5C4182" w:rsidR="00FA7DA3" w:rsidRDefault="00781C92" w:rsidP="004C3505">
      <w:pPr>
        <w:ind w:firstLine="720"/>
        <w:jc w:val="both"/>
      </w:pPr>
      <w:r>
        <w:t>ENGAGE: O</w:t>
      </w:r>
      <w:r w:rsidR="00BA41D0">
        <w:t xml:space="preserve">ne student waters a potted plant. Students then answer the question, where does the water go? </w:t>
      </w:r>
      <w:r w:rsidR="009A36EB">
        <w:t xml:space="preserve">What about non-potted plants? </w:t>
      </w:r>
      <w:r w:rsidR="00BA41D0">
        <w:t>A class discussion follows.</w:t>
      </w:r>
    </w:p>
    <w:p w14:paraId="158F8FE6" w14:textId="0764E1CF" w:rsidR="00E67DAC" w:rsidRDefault="00781C92" w:rsidP="004C3505">
      <w:pPr>
        <w:ind w:firstLine="720"/>
        <w:jc w:val="both"/>
      </w:pPr>
      <w:r>
        <w:t>EXPLORE: S</w:t>
      </w:r>
      <w:r w:rsidR="007B18F9">
        <w:t xml:space="preserve">tudents create their own groundwater model, using </w:t>
      </w:r>
      <w:r w:rsidR="00BD0270">
        <w:t>a large beaker, pea-gravel, sand, peat moss, topsoil, food coloring</w:t>
      </w:r>
      <w:r w:rsidR="000A41CE">
        <w:t xml:space="preserve"> (soluble pollutant)</w:t>
      </w:r>
      <w:r w:rsidR="00BD0270">
        <w:t>, bea</w:t>
      </w:r>
      <w:r w:rsidR="000B34FE">
        <w:t>ds of the same color</w:t>
      </w:r>
      <w:r w:rsidR="000A41CE">
        <w:t xml:space="preserve"> (insoluble </w:t>
      </w:r>
      <w:r w:rsidR="002038F5">
        <w:t>pollutant</w:t>
      </w:r>
      <w:r w:rsidR="000A41CE">
        <w:t>)</w:t>
      </w:r>
      <w:r w:rsidR="000B34FE">
        <w:t xml:space="preserve">, a screen (to create a well), and </w:t>
      </w:r>
      <w:r w:rsidR="00817A9D">
        <w:t>water.</w:t>
      </w:r>
      <w:r w:rsidR="00345887">
        <w:t xml:space="preserve"> </w:t>
      </w:r>
      <w:r w:rsidR="00593796">
        <w:t xml:space="preserve">Students hypothesize where the polluted water will go and how long it will take. </w:t>
      </w:r>
      <w:r w:rsidR="00982553">
        <w:t xml:space="preserve">Using a timer, they will then test their hypotheses and create </w:t>
      </w:r>
      <w:r w:rsidR="00FF437A">
        <w:t xml:space="preserve">a time-line indicating when the polluted water reached </w:t>
      </w:r>
      <w:r w:rsidR="00982553">
        <w:t xml:space="preserve">various points. </w:t>
      </w:r>
      <w:r w:rsidR="00345887">
        <w:t>Students draw their model to scale and answer questions like, how long does it take after pouring the polluta</w:t>
      </w:r>
      <w:r w:rsidR="002E54E9">
        <w:t>nt to contaminate the ground</w:t>
      </w:r>
      <w:r w:rsidR="00345887">
        <w:t xml:space="preserve">water? </w:t>
      </w:r>
      <w:r w:rsidR="001510EB">
        <w:t>T</w:t>
      </w:r>
      <w:r w:rsidR="00345887">
        <w:t>he well?</w:t>
      </w:r>
      <w:r w:rsidR="001C00E5">
        <w:t xml:space="preserve"> Would it be easier to clean up a surface water pollutant or a ground water pollutant?</w:t>
      </w:r>
    </w:p>
    <w:p w14:paraId="68AA4FAA" w14:textId="43BA161C" w:rsidR="002B5090" w:rsidRDefault="002B5090" w:rsidP="004C3505">
      <w:pPr>
        <w:ind w:firstLine="720"/>
        <w:jc w:val="both"/>
      </w:pPr>
      <w:r>
        <w:t xml:space="preserve">EXPLAIN: </w:t>
      </w:r>
      <w:r w:rsidR="009B7393">
        <w:t>Students share their results</w:t>
      </w:r>
      <w:r w:rsidR="0008758E">
        <w:t xml:space="preserve"> and watch a short video of ground water.</w:t>
      </w:r>
    </w:p>
    <w:p w14:paraId="386B0497" w14:textId="25439762" w:rsidR="0065566C" w:rsidRPr="001B6BFE" w:rsidRDefault="0065566C" w:rsidP="004C3505">
      <w:pPr>
        <w:ind w:firstLine="720"/>
        <w:jc w:val="both"/>
        <w:rPr>
          <w:rFonts w:ascii="Cambria" w:hAnsi="Cambria"/>
        </w:rPr>
      </w:pPr>
      <w:r>
        <w:t>ELABORATE:</w:t>
      </w:r>
      <w:r w:rsidR="008A2D58">
        <w:t xml:space="preserve"> </w:t>
      </w:r>
      <w:r w:rsidR="00936846">
        <w:t xml:space="preserve">Often times, water pollutants are undetectable by sight, taste or smell. </w:t>
      </w:r>
      <w:r w:rsidR="008A2D58">
        <w:t xml:space="preserve">Students </w:t>
      </w:r>
      <w:r w:rsidR="009F7CC4">
        <w:t>collect</w:t>
      </w:r>
      <w:r w:rsidR="00DA5FC7">
        <w:t xml:space="preserve"> and </w:t>
      </w:r>
      <w:r w:rsidR="00A31931">
        <w:t xml:space="preserve">chemically </w:t>
      </w:r>
      <w:r w:rsidR="00DA5FC7">
        <w:t>test</w:t>
      </w:r>
      <w:r w:rsidR="009F7CC4">
        <w:t xml:space="preserve"> drinking water samples</w:t>
      </w:r>
      <w:r w:rsidR="00824514">
        <w:t xml:space="preserve"> from different sites</w:t>
      </w:r>
      <w:r w:rsidR="00F97D6D">
        <w:t xml:space="preserve"> and </w:t>
      </w:r>
      <w:r w:rsidR="00F97D6D" w:rsidRPr="001B6BFE">
        <w:rPr>
          <w:rFonts w:ascii="Cambria" w:hAnsi="Cambria"/>
        </w:rPr>
        <w:t>present their data.</w:t>
      </w:r>
    </w:p>
    <w:p w14:paraId="188536A6" w14:textId="2D1353BC" w:rsidR="00BB44A4" w:rsidRPr="001B6BFE" w:rsidRDefault="00BB44A4" w:rsidP="004C3505">
      <w:pPr>
        <w:ind w:firstLine="720"/>
        <w:jc w:val="both"/>
        <w:rPr>
          <w:rFonts w:ascii="Cambria" w:hAnsi="Cambria"/>
        </w:rPr>
      </w:pPr>
      <w:r w:rsidRPr="001B6BFE">
        <w:rPr>
          <w:rFonts w:ascii="Cambria" w:hAnsi="Cambria"/>
        </w:rPr>
        <w:t>EVALUATE:</w:t>
      </w:r>
      <w:r w:rsidR="00130982" w:rsidRPr="001B6BFE">
        <w:rPr>
          <w:rFonts w:ascii="Cambria" w:hAnsi="Cambria"/>
        </w:rPr>
        <w:t xml:space="preserve"> Students </w:t>
      </w:r>
      <w:r w:rsidR="00FF437A" w:rsidRPr="001B6BFE">
        <w:rPr>
          <w:rFonts w:ascii="Cambria" w:hAnsi="Cambria"/>
        </w:rPr>
        <w:t xml:space="preserve">submit a lab report, complete with model drawn to scale, time-line of </w:t>
      </w:r>
      <w:r w:rsidR="00F51337" w:rsidRPr="001B6BFE">
        <w:rPr>
          <w:rFonts w:ascii="Cambria" w:hAnsi="Cambria"/>
        </w:rPr>
        <w:t xml:space="preserve">polluted water, </w:t>
      </w:r>
      <w:r w:rsidR="00FD19F4" w:rsidRPr="001B6BFE">
        <w:rPr>
          <w:rFonts w:ascii="Cambria" w:hAnsi="Cambria"/>
        </w:rPr>
        <w:t>and the results of their water quality tests.</w:t>
      </w:r>
    </w:p>
    <w:p w14:paraId="3A32505D" w14:textId="77777777" w:rsidR="0035775E" w:rsidRPr="001B6BFE" w:rsidRDefault="0035775E" w:rsidP="0035775E">
      <w:pPr>
        <w:jc w:val="both"/>
        <w:rPr>
          <w:rFonts w:ascii="Cambria" w:hAnsi="Cambria"/>
        </w:rPr>
      </w:pPr>
    </w:p>
    <w:p w14:paraId="3741DB93" w14:textId="259B1D2B" w:rsidR="0035775E" w:rsidRPr="00794B16" w:rsidRDefault="001B6BFE" w:rsidP="0035775E">
      <w:pPr>
        <w:jc w:val="both"/>
        <w:rPr>
          <w:rFonts w:ascii="Cambria" w:hAnsi="Cambria"/>
          <w:b/>
          <w:sz w:val="28"/>
        </w:rPr>
      </w:pPr>
      <w:r w:rsidRPr="00794B16">
        <w:rPr>
          <w:rFonts w:ascii="Cambria" w:hAnsi="Cambria"/>
          <w:b/>
          <w:sz w:val="28"/>
        </w:rPr>
        <w:t>Materials needed</w:t>
      </w:r>
    </w:p>
    <w:p w14:paraId="23B23F7F" w14:textId="77777777" w:rsidR="00EF375A" w:rsidRDefault="00EF375A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  <w:sectPr w:rsidR="00EF375A" w:rsidSect="00822802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786EA76" w14:textId="4DCF45B6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lastRenderedPageBreak/>
        <w:t>Potted plant</w:t>
      </w:r>
    </w:p>
    <w:p w14:paraId="09A529C9" w14:textId="031C0CB4" w:rsidR="00794B16" w:rsidRDefault="00B96847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Water pitcher</w:t>
      </w:r>
    </w:p>
    <w:p w14:paraId="742C7087" w14:textId="1D3EEBF4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Six large beakers (1000 mL)</w:t>
      </w:r>
    </w:p>
    <w:p w14:paraId="67E5DBCF" w14:textId="0E2202F9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Pea-gravel</w:t>
      </w:r>
    </w:p>
    <w:p w14:paraId="11EEB853" w14:textId="1E5C8492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Sand</w:t>
      </w:r>
    </w:p>
    <w:p w14:paraId="49D8D47C" w14:textId="3C82F64D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Peat moss</w:t>
      </w:r>
    </w:p>
    <w:p w14:paraId="5E56A19D" w14:textId="4E2DFA1B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Topsoil</w:t>
      </w:r>
    </w:p>
    <w:p w14:paraId="072FC1E4" w14:textId="4B42D4DD" w:rsidR="00794B16" w:rsidRDefault="00794B16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Food coloring</w:t>
      </w:r>
    </w:p>
    <w:p w14:paraId="54E0B313" w14:textId="0EE59229" w:rsidR="00794B16" w:rsidRDefault="00B96847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Colored beads</w:t>
      </w:r>
    </w:p>
    <w:p w14:paraId="2F4F43B7" w14:textId="16E756CB" w:rsidR="00B96847" w:rsidRDefault="00B96847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 xml:space="preserve">Pre-cut </w:t>
      </w:r>
      <w:hyperlink r:id="rId10" w:history="1">
        <w:r w:rsidRPr="00B96847">
          <w:rPr>
            <w:rStyle w:val="Hyperlink"/>
            <w:rFonts w:ascii="Cambria" w:hAnsi="Cambria" w:cs="Helvetica"/>
          </w:rPr>
          <w:t>fiberglass screen</w:t>
        </w:r>
      </w:hyperlink>
    </w:p>
    <w:p w14:paraId="43F96A1C" w14:textId="1047F8D3" w:rsidR="00B96847" w:rsidRDefault="00B96847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Water</w:t>
      </w:r>
    </w:p>
    <w:p w14:paraId="52688F22" w14:textId="52831760" w:rsidR="00B96847" w:rsidRDefault="000F5A20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br w:type="column"/>
      </w:r>
      <w:r w:rsidR="00B96847">
        <w:rPr>
          <w:rFonts w:ascii="Cambria" w:hAnsi="Cambria" w:cs="Helvetica"/>
        </w:rPr>
        <w:lastRenderedPageBreak/>
        <w:t>Stopwatches</w:t>
      </w:r>
    </w:p>
    <w:p w14:paraId="7F6E9C63" w14:textId="51727A86" w:rsidR="00B96847" w:rsidRDefault="00B96847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>
        <w:rPr>
          <w:rFonts w:ascii="Cambria" w:hAnsi="Cambria" w:cs="Helvetica"/>
        </w:rPr>
        <w:t>Groundwater basics video</w:t>
      </w:r>
    </w:p>
    <w:p w14:paraId="6E1239B9" w14:textId="3F2B50C6" w:rsidR="006A7345" w:rsidRDefault="00466F25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hyperlink r:id="rId11" w:history="1">
        <w:r w:rsidR="00B96847">
          <w:rPr>
            <w:rStyle w:val="Hyperlink"/>
            <w:rFonts w:ascii="Cambria" w:hAnsi="Cambria" w:cs="Helvetica"/>
          </w:rPr>
          <w:t>Fukushima groundwater video</w:t>
        </w:r>
      </w:hyperlink>
    </w:p>
    <w:p w14:paraId="3A2CAC3D" w14:textId="12D014EF" w:rsidR="001B6BFE" w:rsidRPr="001B6BFE" w:rsidRDefault="001B6BFE" w:rsidP="001B6BF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1B6BFE">
        <w:rPr>
          <w:rFonts w:ascii="Cambria" w:hAnsi="Cambria" w:cs="Helvetica"/>
        </w:rPr>
        <w:t>LaMotte products:</w:t>
      </w:r>
    </w:p>
    <w:p w14:paraId="5ED87A39" w14:textId="77777777" w:rsidR="001B6BFE" w:rsidRPr="001B6BFE" w:rsidRDefault="00466F25" w:rsidP="001B6BF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Helvetica"/>
        </w:rPr>
      </w:pPr>
      <w:hyperlink r:id="rId12" w:history="1">
        <w:r w:rsidR="001B6BFE" w:rsidRPr="001B6BFE">
          <w:rPr>
            <w:rFonts w:ascii="Cambria" w:hAnsi="Cambria" w:cs="Helvetica"/>
            <w:color w:val="386EFF"/>
            <w:u w:val="single" w:color="386EFF"/>
          </w:rPr>
          <w:t>Low Cost Water Monitoring Kit</w:t>
        </w:r>
      </w:hyperlink>
    </w:p>
    <w:p w14:paraId="31D5C349" w14:textId="77777777" w:rsidR="001B6BFE" w:rsidRPr="001B6BFE" w:rsidRDefault="00466F25" w:rsidP="001B6BF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mbria" w:hAnsi="Cambria" w:cs="Helvetica"/>
        </w:rPr>
      </w:pPr>
      <w:hyperlink r:id="rId13" w:history="1">
        <w:r w:rsidR="001B6BFE" w:rsidRPr="001B6BFE">
          <w:rPr>
            <w:rFonts w:ascii="Cambria" w:hAnsi="Cambria" w:cs="Helvetica"/>
            <w:color w:val="386EFF"/>
            <w:u w:val="single" w:color="386EFF"/>
          </w:rPr>
          <w:t>Urban Water Test Kit</w:t>
        </w:r>
      </w:hyperlink>
    </w:p>
    <w:p w14:paraId="348D2397" w14:textId="70B1948B" w:rsidR="001B6BFE" w:rsidRPr="00080E93" w:rsidRDefault="00466F25" w:rsidP="001B6BFE">
      <w:pPr>
        <w:pStyle w:val="ListParagraph"/>
        <w:numPr>
          <w:ilvl w:val="0"/>
          <w:numId w:val="1"/>
        </w:numPr>
        <w:jc w:val="both"/>
      </w:pPr>
      <w:hyperlink r:id="rId14" w:history="1">
        <w:proofErr w:type="spellStart"/>
        <w:r w:rsidR="001B6BFE" w:rsidRPr="001B6BFE">
          <w:rPr>
            <w:rFonts w:ascii="Cambria" w:hAnsi="Cambria" w:cs="Helvetica"/>
            <w:color w:val="386EFF"/>
            <w:u w:val="single" w:color="386EFF"/>
          </w:rPr>
          <w:t>TesTabs</w:t>
        </w:r>
        <w:proofErr w:type="spellEnd"/>
        <w:r w:rsidR="001B6BFE" w:rsidRPr="001B6BFE">
          <w:rPr>
            <w:rFonts w:ascii="Cambria" w:hAnsi="Cambria" w:cs="Helvetica"/>
            <w:color w:val="386EFF"/>
            <w:u w:val="single" w:color="386EFF"/>
          </w:rPr>
          <w:t xml:space="preserve"> Water Investigation Kit</w:t>
        </w:r>
      </w:hyperlink>
    </w:p>
    <w:p w14:paraId="393CF411" w14:textId="489E5FCB" w:rsidR="00080E93" w:rsidRDefault="00080E93" w:rsidP="00080E93">
      <w:pPr>
        <w:jc w:val="both"/>
      </w:pPr>
      <w:r>
        <w:t xml:space="preserve">Plastic vials for </w:t>
      </w:r>
      <w:r w:rsidR="003D7C67">
        <w:t>water samples</w:t>
      </w:r>
    </w:p>
    <w:p w14:paraId="14206754" w14:textId="46E523BF" w:rsidR="00CC1D7A" w:rsidRDefault="00CC1D7A" w:rsidP="00080E93">
      <w:pPr>
        <w:jc w:val="both"/>
      </w:pPr>
      <w:r>
        <w:t>Test tubes</w:t>
      </w:r>
    </w:p>
    <w:p w14:paraId="3A28B644" w14:textId="5F993671" w:rsidR="00CC1D7A" w:rsidRDefault="00CC1D7A" w:rsidP="00080E93">
      <w:pPr>
        <w:jc w:val="both"/>
      </w:pPr>
      <w:r>
        <w:t>Test tube caps</w:t>
      </w:r>
    </w:p>
    <w:p w14:paraId="4C091D06" w14:textId="52FAABF2" w:rsidR="00EF375A" w:rsidRDefault="00466F25" w:rsidP="001B6BFE">
      <w:pPr>
        <w:jc w:val="both"/>
      </w:pPr>
      <w:r>
        <w:t>Graduated cylinders</w:t>
      </w:r>
    </w:p>
    <w:p w14:paraId="1550AC9C" w14:textId="77777777" w:rsidR="00466F25" w:rsidRDefault="00466F25" w:rsidP="001B6BFE">
      <w:pPr>
        <w:jc w:val="both"/>
        <w:sectPr w:rsidR="00466F25" w:rsidSect="00EF375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14:paraId="073AE925" w14:textId="0BF8E1B7" w:rsidR="002E6CF4" w:rsidRPr="00EF375A" w:rsidRDefault="002E6CF4" w:rsidP="001B6BFE">
      <w:pPr>
        <w:jc w:val="both"/>
        <w:rPr>
          <w:b/>
        </w:rPr>
      </w:pPr>
    </w:p>
    <w:sectPr w:rsidR="002E6CF4" w:rsidRPr="00EF375A" w:rsidSect="00EF375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FF0C1" w14:textId="77777777" w:rsidR="006A7345" w:rsidRDefault="006A7345" w:rsidP="00822802">
      <w:r>
        <w:separator/>
      </w:r>
    </w:p>
  </w:endnote>
  <w:endnote w:type="continuationSeparator" w:id="0">
    <w:p w14:paraId="2CEAF35A" w14:textId="77777777" w:rsidR="006A7345" w:rsidRDefault="006A7345" w:rsidP="0082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5CA64" w14:textId="77777777" w:rsidR="006A7345" w:rsidRDefault="006A7345" w:rsidP="00822802">
      <w:r>
        <w:separator/>
      </w:r>
    </w:p>
  </w:footnote>
  <w:footnote w:type="continuationSeparator" w:id="0">
    <w:p w14:paraId="070DC2AB" w14:textId="77777777" w:rsidR="006A7345" w:rsidRDefault="006A7345" w:rsidP="008228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CD039" w14:textId="6F67FAB9" w:rsidR="006A7345" w:rsidRDefault="006A7345">
    <w:pPr>
      <w:pStyle w:val="Header"/>
    </w:pPr>
    <w:r>
      <w:t>Tee, Francis Michael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85163"/>
    <w:multiLevelType w:val="hybridMultilevel"/>
    <w:tmpl w:val="B6B8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02"/>
    <w:rsid w:val="000014CB"/>
    <w:rsid w:val="00032F14"/>
    <w:rsid w:val="00070249"/>
    <w:rsid w:val="00080E93"/>
    <w:rsid w:val="0008758E"/>
    <w:rsid w:val="0008762A"/>
    <w:rsid w:val="000A41CE"/>
    <w:rsid w:val="000B34FE"/>
    <w:rsid w:val="000F5A20"/>
    <w:rsid w:val="00113FD1"/>
    <w:rsid w:val="00130982"/>
    <w:rsid w:val="00136AA0"/>
    <w:rsid w:val="001510EB"/>
    <w:rsid w:val="0015404D"/>
    <w:rsid w:val="00156CD5"/>
    <w:rsid w:val="001636D0"/>
    <w:rsid w:val="00183BC1"/>
    <w:rsid w:val="0019452A"/>
    <w:rsid w:val="001B6BFE"/>
    <w:rsid w:val="001C00E5"/>
    <w:rsid w:val="001F2552"/>
    <w:rsid w:val="001F3180"/>
    <w:rsid w:val="002038F5"/>
    <w:rsid w:val="002153D7"/>
    <w:rsid w:val="002259CA"/>
    <w:rsid w:val="00237892"/>
    <w:rsid w:val="00256757"/>
    <w:rsid w:val="00257FFE"/>
    <w:rsid w:val="00271BB8"/>
    <w:rsid w:val="00290C37"/>
    <w:rsid w:val="002B21BA"/>
    <w:rsid w:val="002B5090"/>
    <w:rsid w:val="002B690B"/>
    <w:rsid w:val="002E4F77"/>
    <w:rsid w:val="002E54E9"/>
    <w:rsid w:val="002E6CF4"/>
    <w:rsid w:val="00306B7F"/>
    <w:rsid w:val="00315E5D"/>
    <w:rsid w:val="00317CC7"/>
    <w:rsid w:val="003364E8"/>
    <w:rsid w:val="00345887"/>
    <w:rsid w:val="003513EB"/>
    <w:rsid w:val="0035204A"/>
    <w:rsid w:val="003530B8"/>
    <w:rsid w:val="0035775E"/>
    <w:rsid w:val="003940BF"/>
    <w:rsid w:val="003C69D8"/>
    <w:rsid w:val="003D7C67"/>
    <w:rsid w:val="004123B0"/>
    <w:rsid w:val="004224B6"/>
    <w:rsid w:val="0044102B"/>
    <w:rsid w:val="004600B3"/>
    <w:rsid w:val="00464A2B"/>
    <w:rsid w:val="00466F25"/>
    <w:rsid w:val="00494FDF"/>
    <w:rsid w:val="004B30DF"/>
    <w:rsid w:val="004C3505"/>
    <w:rsid w:val="004D71F3"/>
    <w:rsid w:val="00506929"/>
    <w:rsid w:val="00564165"/>
    <w:rsid w:val="00590F30"/>
    <w:rsid w:val="00593796"/>
    <w:rsid w:val="005A09D1"/>
    <w:rsid w:val="005A6FFE"/>
    <w:rsid w:val="005A7696"/>
    <w:rsid w:val="005B15DB"/>
    <w:rsid w:val="005C0EA3"/>
    <w:rsid w:val="005F1D2A"/>
    <w:rsid w:val="00630931"/>
    <w:rsid w:val="00646915"/>
    <w:rsid w:val="00650DEE"/>
    <w:rsid w:val="0065566C"/>
    <w:rsid w:val="00661CB9"/>
    <w:rsid w:val="00664002"/>
    <w:rsid w:val="00694283"/>
    <w:rsid w:val="00695750"/>
    <w:rsid w:val="006A7345"/>
    <w:rsid w:val="006B21EC"/>
    <w:rsid w:val="006B6C7B"/>
    <w:rsid w:val="006C3821"/>
    <w:rsid w:val="006C417A"/>
    <w:rsid w:val="006E347C"/>
    <w:rsid w:val="006F0365"/>
    <w:rsid w:val="006F38C6"/>
    <w:rsid w:val="00702478"/>
    <w:rsid w:val="007121DB"/>
    <w:rsid w:val="00714F81"/>
    <w:rsid w:val="00731BC0"/>
    <w:rsid w:val="00734AAA"/>
    <w:rsid w:val="00736AC0"/>
    <w:rsid w:val="0074143A"/>
    <w:rsid w:val="00776C9E"/>
    <w:rsid w:val="00781C92"/>
    <w:rsid w:val="00794B16"/>
    <w:rsid w:val="007B18F9"/>
    <w:rsid w:val="007C2844"/>
    <w:rsid w:val="007C5737"/>
    <w:rsid w:val="007F2532"/>
    <w:rsid w:val="00817A9D"/>
    <w:rsid w:val="00822802"/>
    <w:rsid w:val="00824514"/>
    <w:rsid w:val="008370C1"/>
    <w:rsid w:val="00893E32"/>
    <w:rsid w:val="008A2D58"/>
    <w:rsid w:val="008A3B87"/>
    <w:rsid w:val="008B4A1D"/>
    <w:rsid w:val="008C5BFD"/>
    <w:rsid w:val="00930E77"/>
    <w:rsid w:val="00932422"/>
    <w:rsid w:val="00936846"/>
    <w:rsid w:val="00981BD9"/>
    <w:rsid w:val="00982553"/>
    <w:rsid w:val="009A36EB"/>
    <w:rsid w:val="009B7393"/>
    <w:rsid w:val="009F7CC4"/>
    <w:rsid w:val="00A21CC0"/>
    <w:rsid w:val="00A24D77"/>
    <w:rsid w:val="00A31931"/>
    <w:rsid w:val="00A60EBE"/>
    <w:rsid w:val="00A6259B"/>
    <w:rsid w:val="00A6466E"/>
    <w:rsid w:val="00AA639A"/>
    <w:rsid w:val="00AF5316"/>
    <w:rsid w:val="00B0526A"/>
    <w:rsid w:val="00B840EC"/>
    <w:rsid w:val="00B96847"/>
    <w:rsid w:val="00BA41D0"/>
    <w:rsid w:val="00BB44A4"/>
    <w:rsid w:val="00BD0270"/>
    <w:rsid w:val="00BD4465"/>
    <w:rsid w:val="00BD6AEE"/>
    <w:rsid w:val="00BE647B"/>
    <w:rsid w:val="00BF3C35"/>
    <w:rsid w:val="00C223C4"/>
    <w:rsid w:val="00C3205C"/>
    <w:rsid w:val="00C523CF"/>
    <w:rsid w:val="00C62A06"/>
    <w:rsid w:val="00C831A7"/>
    <w:rsid w:val="00C8651A"/>
    <w:rsid w:val="00CA5014"/>
    <w:rsid w:val="00CC1D7A"/>
    <w:rsid w:val="00CC57F4"/>
    <w:rsid w:val="00CD28D5"/>
    <w:rsid w:val="00CE3CCF"/>
    <w:rsid w:val="00CF2A07"/>
    <w:rsid w:val="00D359B9"/>
    <w:rsid w:val="00D40E9E"/>
    <w:rsid w:val="00D904E7"/>
    <w:rsid w:val="00DA5FC7"/>
    <w:rsid w:val="00DC146F"/>
    <w:rsid w:val="00DD0CA4"/>
    <w:rsid w:val="00DF4F78"/>
    <w:rsid w:val="00E019EB"/>
    <w:rsid w:val="00E01A6E"/>
    <w:rsid w:val="00E22613"/>
    <w:rsid w:val="00E277D4"/>
    <w:rsid w:val="00E3170D"/>
    <w:rsid w:val="00E575AF"/>
    <w:rsid w:val="00E67DAC"/>
    <w:rsid w:val="00E80F47"/>
    <w:rsid w:val="00EA5B7F"/>
    <w:rsid w:val="00EE460C"/>
    <w:rsid w:val="00EF1DBE"/>
    <w:rsid w:val="00EF375A"/>
    <w:rsid w:val="00EF3877"/>
    <w:rsid w:val="00F04D78"/>
    <w:rsid w:val="00F10B58"/>
    <w:rsid w:val="00F41A1B"/>
    <w:rsid w:val="00F51337"/>
    <w:rsid w:val="00F6459A"/>
    <w:rsid w:val="00F823AF"/>
    <w:rsid w:val="00F97D6D"/>
    <w:rsid w:val="00FA0ECC"/>
    <w:rsid w:val="00FA5BE2"/>
    <w:rsid w:val="00FA7DA3"/>
    <w:rsid w:val="00FD19F4"/>
    <w:rsid w:val="00FF437A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61E3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8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802"/>
  </w:style>
  <w:style w:type="paragraph" w:styleId="Footer">
    <w:name w:val="footer"/>
    <w:basedOn w:val="Normal"/>
    <w:link w:val="FooterChar"/>
    <w:uiPriority w:val="99"/>
    <w:unhideWhenUsed/>
    <w:rsid w:val="008228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802"/>
  </w:style>
  <w:style w:type="character" w:styleId="Hyperlink">
    <w:name w:val="Hyperlink"/>
    <w:basedOn w:val="DefaultParagraphFont"/>
    <w:uiPriority w:val="99"/>
    <w:unhideWhenUsed/>
    <w:rsid w:val="008C5B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6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8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802"/>
  </w:style>
  <w:style w:type="paragraph" w:styleId="Footer">
    <w:name w:val="footer"/>
    <w:basedOn w:val="Normal"/>
    <w:link w:val="FooterChar"/>
    <w:uiPriority w:val="99"/>
    <w:unhideWhenUsed/>
    <w:rsid w:val="008228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802"/>
  </w:style>
  <w:style w:type="character" w:styleId="Hyperlink">
    <w:name w:val="Hyperlink"/>
    <w:basedOn w:val="DefaultParagraphFont"/>
    <w:uiPriority w:val="99"/>
    <w:unhideWhenUsed/>
    <w:rsid w:val="008C5B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bs.org/newshour/bb/inside-fukushima/" TargetMode="External"/><Relationship Id="rId12" Type="http://schemas.openxmlformats.org/officeDocument/2006/relationships/hyperlink" Target="http://www.lamotte.com/en/education/water-monitoring/3-5886.html" TargetMode="External"/><Relationship Id="rId13" Type="http://schemas.openxmlformats.org/officeDocument/2006/relationships/hyperlink" Target="http://www.lamotte.com/en/education/water-monitoring/5918.html" TargetMode="External"/><Relationship Id="rId14" Type="http://schemas.openxmlformats.org/officeDocument/2006/relationships/hyperlink" Target="http://www.lamotte.com/en/education/water-monitoring/5849.html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yperlink" Target="http://www.homedepot.com/p/New-York-Wire-36-in-x-84-in-Fiberglass-Screen-FCS8558-M/100397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A2390E-337C-BA40-98C4-0FD93816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393</Words>
  <Characters>2243</Characters>
  <Application>Microsoft Macintosh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Tee</dc:creator>
  <cp:keywords/>
  <dc:description/>
  <cp:lastModifiedBy>Francis Tee</cp:lastModifiedBy>
  <cp:revision>19</cp:revision>
  <dcterms:created xsi:type="dcterms:W3CDTF">2014-08-11T00:46:00Z</dcterms:created>
  <dcterms:modified xsi:type="dcterms:W3CDTF">2014-08-11T21:30:00Z</dcterms:modified>
</cp:coreProperties>
</file>